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83" w:rsidRDefault="00175783" w:rsidP="0064067E">
      <w:pPr>
        <w:spacing w:after="120"/>
        <w:jc w:val="center"/>
      </w:pPr>
    </w:p>
    <w:p w:rsidR="00175783" w:rsidRDefault="00175783" w:rsidP="0064067E">
      <w:pPr>
        <w:spacing w:after="120"/>
        <w:jc w:val="center"/>
      </w:pPr>
    </w:p>
    <w:p w:rsidR="00175783" w:rsidRDefault="00175783" w:rsidP="0064067E">
      <w:pPr>
        <w:spacing w:after="120"/>
        <w:jc w:val="center"/>
      </w:pPr>
    </w:p>
    <w:p w:rsidR="00175783" w:rsidRDefault="00175783" w:rsidP="0064067E">
      <w:pPr>
        <w:spacing w:after="120"/>
        <w:jc w:val="center"/>
      </w:pPr>
    </w:p>
    <w:p w:rsidR="00175783" w:rsidRDefault="00175783" w:rsidP="0064067E">
      <w:pPr>
        <w:spacing w:after="120"/>
        <w:jc w:val="center"/>
      </w:pPr>
    </w:p>
    <w:p w:rsidR="00175783" w:rsidRDefault="00175783" w:rsidP="0064067E">
      <w:pPr>
        <w:spacing w:after="120"/>
        <w:jc w:val="center"/>
      </w:pPr>
    </w:p>
    <w:p w:rsidR="00175783" w:rsidRDefault="00175783" w:rsidP="0064067E">
      <w:pPr>
        <w:spacing w:after="120"/>
        <w:jc w:val="center"/>
      </w:pPr>
    </w:p>
    <w:p w:rsidR="00175783" w:rsidRDefault="00175783" w:rsidP="0064067E">
      <w:pPr>
        <w:spacing w:after="120"/>
        <w:jc w:val="center"/>
      </w:pPr>
    </w:p>
    <w:p w:rsidR="00D53B8C" w:rsidRDefault="00EC6641" w:rsidP="0064067E">
      <w:pPr>
        <w:spacing w:after="120"/>
        <w:jc w:val="center"/>
      </w:pPr>
      <w:bookmarkStart w:id="0" w:name="_GoBack"/>
      <w:r>
        <w:t>12 Angry Men Film</w:t>
      </w:r>
    </w:p>
    <w:bookmarkEnd w:id="0"/>
    <w:p w:rsidR="00790ECD" w:rsidRDefault="00175783" w:rsidP="0064067E">
      <w:pPr>
        <w:spacing w:after="120"/>
        <w:jc w:val="center"/>
      </w:pPr>
      <w:r>
        <w:t>Student’s Name</w:t>
      </w:r>
    </w:p>
    <w:p w:rsidR="00175783" w:rsidRDefault="00175783" w:rsidP="0064067E">
      <w:pPr>
        <w:spacing w:after="120"/>
        <w:jc w:val="center"/>
      </w:pPr>
      <w:r>
        <w:t>Institution</w:t>
      </w:r>
    </w:p>
    <w:p w:rsidR="005E1C46" w:rsidRDefault="005E1C46" w:rsidP="0064067E">
      <w:pPr>
        <w:spacing w:after="120"/>
        <w:jc w:val="center"/>
      </w:pPr>
      <w:r>
        <w:t>Date</w:t>
      </w:r>
    </w:p>
    <w:p w:rsidR="00EC6641" w:rsidRDefault="00175783" w:rsidP="0064067E">
      <w:pPr>
        <w:spacing w:after="120"/>
        <w:ind w:firstLine="284"/>
      </w:pPr>
      <w:r>
        <w:br w:type="page"/>
      </w:r>
    </w:p>
    <w:p w:rsidR="00EC6641" w:rsidRDefault="00EC6641" w:rsidP="0064067E">
      <w:pPr>
        <w:spacing w:after="120"/>
        <w:ind w:firstLine="284"/>
        <w:jc w:val="center"/>
      </w:pPr>
      <w:r>
        <w:lastRenderedPageBreak/>
        <w:t>12 Angry Men Film</w:t>
      </w:r>
    </w:p>
    <w:p w:rsidR="00EC6641" w:rsidRPr="0064067E" w:rsidRDefault="00EC6641" w:rsidP="0064067E">
      <w:pPr>
        <w:spacing w:after="120"/>
        <w:rPr>
          <w:b/>
          <w:szCs w:val="24"/>
        </w:rPr>
      </w:pPr>
      <w:r w:rsidRPr="0064067E">
        <w:rPr>
          <w:b/>
          <w:szCs w:val="24"/>
        </w:rPr>
        <w:t>Introduction</w:t>
      </w:r>
    </w:p>
    <w:p w:rsidR="00EC6641" w:rsidRPr="00E156AB" w:rsidRDefault="00EC6641" w:rsidP="0064067E">
      <w:pPr>
        <w:spacing w:after="120"/>
        <w:ind w:firstLine="720"/>
        <w:rPr>
          <w:szCs w:val="24"/>
        </w:rPr>
      </w:pPr>
      <w:r w:rsidRPr="00E156AB">
        <w:rPr>
          <w:szCs w:val="24"/>
        </w:rPr>
        <w:t xml:space="preserve">12 Angry Men is an American courtroom drama film that got produced in 1957. The film provides the story of a jury of 12 men who deliberate on the sentencing of an 18-year-old defendant. The movie explores many techniques of consensus-building and difficulties that get encountered. Group communication happens when the case got argued by various people. The jury members got identified by one person without their names getting revealed. </w:t>
      </w:r>
    </w:p>
    <w:p w:rsidR="00EC6641" w:rsidRPr="0064067E" w:rsidRDefault="00EC6641" w:rsidP="0064067E">
      <w:pPr>
        <w:spacing w:after="120"/>
        <w:rPr>
          <w:b/>
          <w:szCs w:val="24"/>
        </w:rPr>
      </w:pPr>
      <w:r w:rsidRPr="0064067E">
        <w:rPr>
          <w:b/>
          <w:szCs w:val="24"/>
        </w:rPr>
        <w:t xml:space="preserve">The </w:t>
      </w:r>
      <w:r w:rsidR="0064067E" w:rsidRPr="0064067E">
        <w:rPr>
          <w:b/>
          <w:szCs w:val="24"/>
        </w:rPr>
        <w:t xml:space="preserve">Type of Meeting in 12 </w:t>
      </w:r>
      <w:r w:rsidRPr="0064067E">
        <w:rPr>
          <w:b/>
          <w:szCs w:val="24"/>
        </w:rPr>
        <w:t>Angry Men Movie</w:t>
      </w:r>
    </w:p>
    <w:p w:rsidR="00EC6641" w:rsidRPr="00E156AB" w:rsidRDefault="00EC6641" w:rsidP="0064067E">
      <w:pPr>
        <w:spacing w:after="120"/>
        <w:ind w:firstLine="720"/>
        <w:rPr>
          <w:szCs w:val="24"/>
        </w:rPr>
      </w:pPr>
      <w:r w:rsidRPr="00E156AB">
        <w:rPr>
          <w:szCs w:val="24"/>
        </w:rPr>
        <w:t>The meeting that takes place in 12 Angry Men Movie concerned the decision of sentencing. It involved making deliberation of the process of acquittal or conviction of the 18-year-old youth</w:t>
      </w:r>
      <w:r w:rsidRPr="00305645">
        <w:rPr>
          <w:szCs w:val="24"/>
        </w:rPr>
        <w:t xml:space="preserve"> </w:t>
      </w:r>
      <w:r>
        <w:rPr>
          <w:szCs w:val="24"/>
        </w:rPr>
        <w:t>(Raw, 2017)</w:t>
      </w:r>
      <w:r w:rsidRPr="00E156AB">
        <w:rPr>
          <w:szCs w:val="24"/>
        </w:rPr>
        <w:t xml:space="preserve">.  The youth got accused of stabbing his father to death. The jurors argue about using decisions on the matter through the use of reasonable doubt. The discussion gets made with the defendant providing detailed information of the event that occurred. </w:t>
      </w:r>
    </w:p>
    <w:p w:rsidR="00EC6641" w:rsidRPr="0064067E" w:rsidRDefault="00EC6641" w:rsidP="0064067E">
      <w:pPr>
        <w:spacing w:after="120"/>
        <w:rPr>
          <w:b/>
          <w:szCs w:val="24"/>
        </w:rPr>
      </w:pPr>
      <w:r w:rsidRPr="0064067E">
        <w:rPr>
          <w:b/>
          <w:szCs w:val="24"/>
        </w:rPr>
        <w:t xml:space="preserve">Identification </w:t>
      </w:r>
      <w:r w:rsidR="0064067E" w:rsidRPr="0064067E">
        <w:rPr>
          <w:b/>
          <w:szCs w:val="24"/>
        </w:rPr>
        <w:t>of Two Group Norms and Examples</w:t>
      </w:r>
    </w:p>
    <w:p w:rsidR="00EC6641" w:rsidRPr="00E156AB" w:rsidRDefault="00EC6641" w:rsidP="0064067E">
      <w:pPr>
        <w:spacing w:after="120"/>
        <w:ind w:firstLine="720"/>
        <w:rPr>
          <w:szCs w:val="24"/>
        </w:rPr>
      </w:pPr>
      <w:r w:rsidRPr="00E156AB">
        <w:rPr>
          <w:szCs w:val="24"/>
        </w:rPr>
        <w:t xml:space="preserve">Firstly, the groups operated with a clear mission to allow members to share the vision with the broader organization. The clear vision was to help in promoting the US justice system. For instance, the jury members got encouraged to act without the use of prejudice in the case. Secondly, the final verdict of the judge was to get used as the means of judgment. For example, ethical guidelines would help the judge make the final ruling on the defendant. </w:t>
      </w:r>
    </w:p>
    <w:p w:rsidR="00EC6641" w:rsidRPr="0064067E" w:rsidRDefault="00EC6641" w:rsidP="0064067E">
      <w:pPr>
        <w:spacing w:after="120"/>
        <w:rPr>
          <w:b/>
          <w:szCs w:val="24"/>
        </w:rPr>
      </w:pPr>
      <w:r w:rsidRPr="0064067E">
        <w:rPr>
          <w:b/>
          <w:szCs w:val="24"/>
        </w:rPr>
        <w:t xml:space="preserve">Define </w:t>
      </w:r>
      <w:r w:rsidR="0064067E" w:rsidRPr="0064067E">
        <w:rPr>
          <w:b/>
          <w:szCs w:val="24"/>
        </w:rPr>
        <w:t>Cohesiveness and Productivity</w:t>
      </w:r>
    </w:p>
    <w:p w:rsidR="00EC6641" w:rsidRPr="00E156AB" w:rsidRDefault="00EC6641" w:rsidP="0064067E">
      <w:pPr>
        <w:spacing w:after="120"/>
        <w:ind w:firstLine="720"/>
        <w:rPr>
          <w:szCs w:val="24"/>
        </w:rPr>
      </w:pPr>
      <w:r w:rsidRPr="00E156AB">
        <w:rPr>
          <w:szCs w:val="24"/>
        </w:rPr>
        <w:t xml:space="preserve">Cohesiveness refers to the quality of forming a united whole between members of a social group to others.   Productivity refers to the state of increasing the quality of work and </w:t>
      </w:r>
      <w:r w:rsidRPr="00E156AB">
        <w:rPr>
          <w:szCs w:val="24"/>
        </w:rPr>
        <w:lastRenderedPageBreak/>
        <w:t>output of actions.  It involves whether the youth needs to get acquitted or convicted of murder. The bell-shaped relationship exists in the movie.  It</w:t>
      </w:r>
      <w:r>
        <w:rPr>
          <w:szCs w:val="24"/>
        </w:rPr>
        <w:t>’</w:t>
      </w:r>
      <w:r w:rsidRPr="00E156AB">
        <w:rPr>
          <w:szCs w:val="24"/>
        </w:rPr>
        <w:t xml:space="preserve">s shown through agendas of the jurors aim at ensuring productive results get produced at the end of the case. Cohesion gets depicted by the group through providing their opinions. </w:t>
      </w:r>
    </w:p>
    <w:p w:rsidR="00EC6641" w:rsidRPr="0064067E" w:rsidRDefault="00EC6641" w:rsidP="0064067E">
      <w:pPr>
        <w:spacing w:after="120"/>
        <w:rPr>
          <w:b/>
          <w:szCs w:val="24"/>
        </w:rPr>
      </w:pPr>
      <w:r w:rsidRPr="0064067E">
        <w:rPr>
          <w:b/>
          <w:szCs w:val="24"/>
        </w:rPr>
        <w:t xml:space="preserve">Was OCER </w:t>
      </w:r>
      <w:r w:rsidR="0064067E" w:rsidRPr="0064067E">
        <w:rPr>
          <w:b/>
          <w:szCs w:val="24"/>
        </w:rPr>
        <w:t>Fashion Used?</w:t>
      </w:r>
    </w:p>
    <w:p w:rsidR="00EC6641" w:rsidRPr="00E156AB" w:rsidRDefault="00EC6641" w:rsidP="0064067E">
      <w:pPr>
        <w:spacing w:after="120"/>
        <w:ind w:firstLine="720"/>
        <w:rPr>
          <w:szCs w:val="24"/>
        </w:rPr>
      </w:pPr>
      <w:r w:rsidRPr="00E156AB">
        <w:rPr>
          <w:szCs w:val="24"/>
        </w:rPr>
        <w:t xml:space="preserve">The jurors never used OCER fashion but wore official clothes that helped in making the case official. OCER fashion involves the use of clothing designs that are attractive and appealing to most people. For instance, the jurors wore trousers and shirts alongside ties. </w:t>
      </w:r>
    </w:p>
    <w:p w:rsidR="00EC6641" w:rsidRPr="0064067E" w:rsidRDefault="00EC6641" w:rsidP="0064067E">
      <w:pPr>
        <w:spacing w:after="120"/>
        <w:rPr>
          <w:b/>
          <w:szCs w:val="24"/>
        </w:rPr>
      </w:pPr>
      <w:r w:rsidRPr="0064067E">
        <w:rPr>
          <w:b/>
          <w:szCs w:val="24"/>
        </w:rPr>
        <w:t xml:space="preserve">How </w:t>
      </w:r>
      <w:r w:rsidR="0064067E" w:rsidRPr="0064067E">
        <w:rPr>
          <w:b/>
          <w:szCs w:val="24"/>
        </w:rPr>
        <w:t>Decisions Got Made</w:t>
      </w:r>
    </w:p>
    <w:p w:rsidR="00EC6641" w:rsidRPr="00E156AB" w:rsidRDefault="00EC6641" w:rsidP="0064067E">
      <w:pPr>
        <w:spacing w:after="120"/>
        <w:ind w:firstLine="720"/>
        <w:rPr>
          <w:szCs w:val="24"/>
        </w:rPr>
      </w:pPr>
      <w:r w:rsidRPr="00E156AB">
        <w:rPr>
          <w:szCs w:val="24"/>
        </w:rPr>
        <w:t>The final decision got reached through unanimity that found the youth not guilty of the murder of his father. The decision got reached through the influence of juror eight on others to change their verdicts</w:t>
      </w:r>
      <w:r>
        <w:rPr>
          <w:szCs w:val="24"/>
        </w:rPr>
        <w:t xml:space="preserve"> (Raw, 2017)</w:t>
      </w:r>
      <w:r w:rsidRPr="00E156AB">
        <w:rPr>
          <w:szCs w:val="24"/>
        </w:rPr>
        <w:t xml:space="preserve">. The other members never got satisfied with the decision-making process.  It was evident through coercion that got promoted by juror eight on others. The quality of the group's decision was low because it never allowed the jurors to exercise their legal opinion on the case. </w:t>
      </w:r>
    </w:p>
    <w:p w:rsidR="00EC6641" w:rsidRPr="0064067E" w:rsidRDefault="00EC6641" w:rsidP="0064067E">
      <w:pPr>
        <w:spacing w:after="120"/>
        <w:rPr>
          <w:b/>
          <w:szCs w:val="24"/>
        </w:rPr>
      </w:pPr>
      <w:r w:rsidRPr="0064067E">
        <w:rPr>
          <w:b/>
          <w:szCs w:val="24"/>
        </w:rPr>
        <w:t xml:space="preserve">Two </w:t>
      </w:r>
      <w:r w:rsidR="0064067E" w:rsidRPr="0064067E">
        <w:rPr>
          <w:b/>
          <w:szCs w:val="24"/>
        </w:rPr>
        <w:t xml:space="preserve">Conflicts in The 12 </w:t>
      </w:r>
      <w:r w:rsidRPr="0064067E">
        <w:rPr>
          <w:b/>
          <w:szCs w:val="24"/>
        </w:rPr>
        <w:t>Angry Men</w:t>
      </w:r>
    </w:p>
    <w:p w:rsidR="00EC6641" w:rsidRPr="00E156AB" w:rsidRDefault="00EC6641" w:rsidP="0064067E">
      <w:pPr>
        <w:spacing w:after="120"/>
        <w:ind w:firstLine="720"/>
        <w:rPr>
          <w:szCs w:val="24"/>
        </w:rPr>
      </w:pPr>
      <w:r w:rsidRPr="00E156AB">
        <w:rPr>
          <w:szCs w:val="24"/>
        </w:rPr>
        <w:t>The first conflict involves jurors 8 and 3 as they debate on the merits of the evidence. The latter was against the wrong assessment that led to improper decisions on the man's death. The former makes use of reasonable doubt before allowing the rest jurors to return to the case. The differences got resolved through both supporting the defendant as not guilty</w:t>
      </w:r>
      <w:r w:rsidRPr="00305645">
        <w:rPr>
          <w:szCs w:val="24"/>
        </w:rPr>
        <w:t xml:space="preserve"> </w:t>
      </w:r>
      <w:r>
        <w:rPr>
          <w:szCs w:val="24"/>
        </w:rPr>
        <w:t>(Marzona,</w:t>
      </w:r>
      <w:r w:rsidRPr="00A14CE4">
        <w:rPr>
          <w:szCs w:val="24"/>
        </w:rPr>
        <w:t xml:space="preserve"> Boesta</w:t>
      </w:r>
      <w:r>
        <w:rPr>
          <w:szCs w:val="24"/>
        </w:rPr>
        <w:t xml:space="preserve">nuddin, &amp; Aditiawarman, </w:t>
      </w:r>
      <w:r w:rsidRPr="00A14CE4">
        <w:rPr>
          <w:szCs w:val="24"/>
        </w:rPr>
        <w:t>2019)</w:t>
      </w:r>
      <w:r w:rsidRPr="00E156AB">
        <w:rPr>
          <w:szCs w:val="24"/>
        </w:rPr>
        <w:t xml:space="preserve">. Secondly, juror nine and others had a conflict regarding </w:t>
      </w:r>
      <w:r w:rsidRPr="00E156AB">
        <w:rPr>
          <w:szCs w:val="24"/>
        </w:rPr>
        <w:lastRenderedPageBreak/>
        <w:t xml:space="preserve">guilty and no guilty perspectives on the matter. The conflicts got managed through each other's opinions getting respected. </w:t>
      </w:r>
    </w:p>
    <w:p w:rsidR="00EC6641" w:rsidRPr="0064067E" w:rsidRDefault="00EC6641" w:rsidP="0064067E">
      <w:pPr>
        <w:spacing w:after="120"/>
        <w:rPr>
          <w:b/>
          <w:szCs w:val="24"/>
        </w:rPr>
      </w:pPr>
      <w:r w:rsidRPr="0064067E">
        <w:rPr>
          <w:b/>
          <w:szCs w:val="24"/>
        </w:rPr>
        <w:t xml:space="preserve">Explanation </w:t>
      </w:r>
      <w:r w:rsidR="0064067E" w:rsidRPr="0064067E">
        <w:rPr>
          <w:b/>
          <w:szCs w:val="24"/>
        </w:rPr>
        <w:t>of Groupthink</w:t>
      </w:r>
    </w:p>
    <w:p w:rsidR="00EC6641" w:rsidRPr="00E156AB" w:rsidRDefault="00EC6641" w:rsidP="0064067E">
      <w:pPr>
        <w:spacing w:after="120"/>
        <w:ind w:firstLine="720"/>
        <w:rPr>
          <w:szCs w:val="24"/>
        </w:rPr>
      </w:pPr>
      <w:r w:rsidRPr="00E156AB">
        <w:rPr>
          <w:szCs w:val="24"/>
        </w:rPr>
        <w:t xml:space="preserve">Groupthink refers to a psychological phenomenon in a group of people where a desire for harmony results in irrational decision-making. I observed groupthink through belief in inherent morality amongst the group. The members ignored the ethical consequences of their decision and believed in the rightness of their causes. Also, juror 2 was guilty of self-censorship that led to agreeing with other jurors to influence his decisions. He never made appropriate decisions using ethical standards over the case. </w:t>
      </w:r>
    </w:p>
    <w:p w:rsidR="00EC6641" w:rsidRPr="0064067E" w:rsidRDefault="00EC6641" w:rsidP="0064067E">
      <w:pPr>
        <w:spacing w:after="120"/>
        <w:rPr>
          <w:b/>
          <w:szCs w:val="24"/>
        </w:rPr>
      </w:pPr>
      <w:r w:rsidRPr="0064067E">
        <w:rPr>
          <w:b/>
          <w:szCs w:val="24"/>
        </w:rPr>
        <w:t xml:space="preserve">The </w:t>
      </w:r>
      <w:r w:rsidR="0064067E" w:rsidRPr="0064067E">
        <w:rPr>
          <w:b/>
          <w:szCs w:val="24"/>
        </w:rPr>
        <w:t>Leadership of the Members</w:t>
      </w:r>
    </w:p>
    <w:p w:rsidR="00EC6641" w:rsidRPr="00E156AB" w:rsidRDefault="00EC6641" w:rsidP="0064067E">
      <w:pPr>
        <w:spacing w:after="120"/>
        <w:ind w:firstLine="720"/>
        <w:rPr>
          <w:szCs w:val="24"/>
        </w:rPr>
      </w:pPr>
      <w:r w:rsidRPr="00E156AB">
        <w:rPr>
          <w:szCs w:val="24"/>
        </w:rPr>
        <w:t xml:space="preserve"> No leader got appointed to help manage all that was to get conducted while going through the sentencing process</w:t>
      </w:r>
      <w:r w:rsidRPr="00A14CE4">
        <w:rPr>
          <w:szCs w:val="24"/>
        </w:rPr>
        <w:t xml:space="preserve"> </w:t>
      </w:r>
      <w:r>
        <w:rPr>
          <w:szCs w:val="24"/>
        </w:rPr>
        <w:t>(Hanscomb, 2019)</w:t>
      </w:r>
      <w:r w:rsidRPr="00E156AB">
        <w:rPr>
          <w:szCs w:val="24"/>
        </w:rPr>
        <w:t xml:space="preserve">. The leadership portrayed by juror 8 was an act of humanity seeking justice without getting influenced by anything. He decided to use the strict path against the opinions of the other 11 jurors with respect. I learned that a leader needs to stand with the morals that would ensure the provision of decisions to get used. </w:t>
      </w:r>
    </w:p>
    <w:p w:rsidR="00EC6641" w:rsidRPr="0064067E" w:rsidRDefault="00EC6641" w:rsidP="0064067E">
      <w:pPr>
        <w:spacing w:after="120"/>
        <w:rPr>
          <w:b/>
          <w:szCs w:val="24"/>
        </w:rPr>
      </w:pPr>
      <w:r w:rsidRPr="0064067E">
        <w:rPr>
          <w:b/>
          <w:szCs w:val="24"/>
        </w:rPr>
        <w:t>Communication</w:t>
      </w:r>
      <w:r w:rsidR="0064067E" w:rsidRPr="0064067E">
        <w:rPr>
          <w:b/>
          <w:szCs w:val="24"/>
        </w:rPr>
        <w:t>-Related Recommendation to Get Recommended</w:t>
      </w:r>
    </w:p>
    <w:p w:rsidR="00EC6641" w:rsidRPr="00E156AB" w:rsidRDefault="00EC6641" w:rsidP="0064067E">
      <w:pPr>
        <w:spacing w:after="120"/>
        <w:ind w:firstLine="720"/>
        <w:rPr>
          <w:szCs w:val="24"/>
        </w:rPr>
      </w:pPr>
      <w:r w:rsidRPr="00E156AB">
        <w:rPr>
          <w:szCs w:val="24"/>
        </w:rPr>
        <w:t xml:space="preserve">I would recommend the creation of a non-partisan leader. He would help manage the voting system that would get used in making the final decision on the case. I would urge using a non-partisan person to allow the creation of ethical consequences that would eliminate biases. </w:t>
      </w:r>
    </w:p>
    <w:p w:rsidR="00EC6641" w:rsidRPr="00E156AB" w:rsidRDefault="00EC6641" w:rsidP="0064067E">
      <w:pPr>
        <w:spacing w:after="120"/>
        <w:jc w:val="center"/>
        <w:rPr>
          <w:szCs w:val="24"/>
        </w:rPr>
      </w:pPr>
      <w:r w:rsidRPr="00E156AB">
        <w:rPr>
          <w:szCs w:val="24"/>
        </w:rPr>
        <w:t>Conclusion</w:t>
      </w:r>
    </w:p>
    <w:p w:rsidR="00EC6641" w:rsidRDefault="00EC6641" w:rsidP="0064067E">
      <w:pPr>
        <w:spacing w:after="120"/>
        <w:ind w:firstLine="720"/>
        <w:rPr>
          <w:szCs w:val="24"/>
        </w:rPr>
      </w:pPr>
      <w:r w:rsidRPr="00E156AB">
        <w:rPr>
          <w:szCs w:val="24"/>
        </w:rPr>
        <w:t xml:space="preserve">12 Angry Men Film was influential in depicting the kind of leadership used by people in deciding the final verdict of cases in society. Most people tend to use biased opinions to ensure a </w:t>
      </w:r>
      <w:r w:rsidRPr="00E156AB">
        <w:rPr>
          <w:szCs w:val="24"/>
        </w:rPr>
        <w:lastRenderedPageBreak/>
        <w:t>case gets conducted in their favor. The use of ethical morals is essential in matters taken to the courts.</w:t>
      </w:r>
    </w:p>
    <w:p w:rsidR="00EC6641" w:rsidRDefault="00EC6641" w:rsidP="0064067E">
      <w:pPr>
        <w:spacing w:after="120"/>
        <w:ind w:firstLine="284"/>
        <w:rPr>
          <w:szCs w:val="24"/>
        </w:rPr>
      </w:pPr>
    </w:p>
    <w:p w:rsidR="00EC6641" w:rsidRDefault="00EC6641" w:rsidP="0064067E">
      <w:pPr>
        <w:spacing w:after="120"/>
        <w:rPr>
          <w:szCs w:val="24"/>
        </w:rPr>
      </w:pPr>
    </w:p>
    <w:p w:rsidR="00EC6641" w:rsidRDefault="00EC6641" w:rsidP="0064067E">
      <w:pPr>
        <w:spacing w:after="120"/>
        <w:ind w:firstLine="284"/>
        <w:jc w:val="center"/>
        <w:rPr>
          <w:szCs w:val="24"/>
        </w:rPr>
      </w:pPr>
      <w:r>
        <w:rPr>
          <w:szCs w:val="24"/>
        </w:rPr>
        <w:t>References</w:t>
      </w:r>
    </w:p>
    <w:p w:rsidR="00EC6641" w:rsidRPr="00A14CE4" w:rsidRDefault="00EC6641" w:rsidP="0064067E">
      <w:pPr>
        <w:spacing w:after="120"/>
        <w:ind w:left="720" w:hanging="720"/>
        <w:rPr>
          <w:szCs w:val="24"/>
        </w:rPr>
      </w:pPr>
      <w:r w:rsidRPr="00A14CE4">
        <w:rPr>
          <w:szCs w:val="24"/>
        </w:rPr>
        <w:t xml:space="preserve">Hanscomb, S. (2019). Teaching critical thinking virtues and vices: The case for Twelve Angry Men. </w:t>
      </w:r>
      <w:r w:rsidRPr="00A14CE4">
        <w:rPr>
          <w:i/>
          <w:iCs/>
          <w:szCs w:val="24"/>
        </w:rPr>
        <w:t>Teaching Philosophy</w:t>
      </w:r>
      <w:r w:rsidRPr="00A14CE4">
        <w:rPr>
          <w:szCs w:val="24"/>
        </w:rPr>
        <w:t xml:space="preserve">, </w:t>
      </w:r>
      <w:r w:rsidRPr="00A14CE4">
        <w:rPr>
          <w:i/>
          <w:iCs/>
          <w:szCs w:val="24"/>
        </w:rPr>
        <w:t>42</w:t>
      </w:r>
      <w:r w:rsidRPr="00A14CE4">
        <w:rPr>
          <w:szCs w:val="24"/>
        </w:rPr>
        <w:t>(3), 173-195.</w:t>
      </w:r>
    </w:p>
    <w:p w:rsidR="00EC6641" w:rsidRPr="00A14CE4" w:rsidRDefault="00EC6641" w:rsidP="0064067E">
      <w:pPr>
        <w:spacing w:after="120"/>
        <w:ind w:left="720" w:hanging="720"/>
        <w:rPr>
          <w:szCs w:val="24"/>
        </w:rPr>
      </w:pPr>
      <w:r w:rsidRPr="00A14CE4">
        <w:rPr>
          <w:szCs w:val="24"/>
        </w:rPr>
        <w:t xml:space="preserve">Marzona, Y., Boestanuddin, R., &amp; Aditiawarman, M. (2019). </w:t>
      </w:r>
      <w:r w:rsidRPr="00A14CE4">
        <w:rPr>
          <w:i/>
          <w:iCs/>
          <w:szCs w:val="24"/>
        </w:rPr>
        <w:t>Address Forms in Social Factors and Proxemic of 12 Angry Men Movie</w:t>
      </w:r>
      <w:r w:rsidRPr="00A14CE4">
        <w:rPr>
          <w:szCs w:val="24"/>
        </w:rPr>
        <w:t xml:space="preserve"> (Vol. 1). LAP Lambert Academic Publishing.</w:t>
      </w:r>
    </w:p>
    <w:p w:rsidR="00EC6641" w:rsidRPr="00A14CE4" w:rsidRDefault="00EC6641" w:rsidP="0064067E">
      <w:pPr>
        <w:spacing w:after="120"/>
        <w:ind w:left="720" w:hanging="720"/>
        <w:rPr>
          <w:szCs w:val="24"/>
        </w:rPr>
      </w:pPr>
      <w:r w:rsidRPr="00A14CE4">
        <w:rPr>
          <w:szCs w:val="24"/>
        </w:rPr>
        <w:t xml:space="preserve">Raw, L. (2017). Twelve angry men on television and film. </w:t>
      </w:r>
      <w:r w:rsidRPr="00A14CE4">
        <w:rPr>
          <w:i/>
          <w:iCs/>
          <w:szCs w:val="24"/>
        </w:rPr>
        <w:t>Open Library of Humanities</w:t>
      </w:r>
      <w:r w:rsidRPr="00A14CE4">
        <w:rPr>
          <w:szCs w:val="24"/>
        </w:rPr>
        <w:t xml:space="preserve">, </w:t>
      </w:r>
      <w:r w:rsidRPr="00A14CE4">
        <w:rPr>
          <w:i/>
          <w:iCs/>
          <w:szCs w:val="24"/>
        </w:rPr>
        <w:t>3</w:t>
      </w:r>
      <w:r w:rsidRPr="00A14CE4">
        <w:rPr>
          <w:szCs w:val="24"/>
        </w:rPr>
        <w:t>(1).</w:t>
      </w:r>
    </w:p>
    <w:p w:rsidR="00EC6641" w:rsidRPr="00E156AB" w:rsidRDefault="00EC6641" w:rsidP="0064067E">
      <w:pPr>
        <w:spacing w:after="120"/>
        <w:ind w:firstLine="284"/>
        <w:rPr>
          <w:szCs w:val="24"/>
        </w:rPr>
      </w:pPr>
    </w:p>
    <w:p w:rsidR="00175783" w:rsidRDefault="00175783" w:rsidP="0064067E">
      <w:pPr>
        <w:spacing w:after="120"/>
      </w:pPr>
    </w:p>
    <w:sectPr w:rsidR="00175783"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238" w:rsidRDefault="00BC2238" w:rsidP="00790ECD">
      <w:pPr>
        <w:spacing w:after="0" w:line="240" w:lineRule="auto"/>
      </w:pPr>
      <w:r>
        <w:separator/>
      </w:r>
    </w:p>
  </w:endnote>
  <w:endnote w:type="continuationSeparator" w:id="0">
    <w:p w:rsidR="00BC2238" w:rsidRDefault="00BC2238"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238" w:rsidRDefault="00BC2238" w:rsidP="00790ECD">
      <w:pPr>
        <w:spacing w:after="0" w:line="240" w:lineRule="auto"/>
      </w:pPr>
      <w:r>
        <w:separator/>
      </w:r>
    </w:p>
  </w:footnote>
  <w:footnote w:type="continuationSeparator" w:id="0">
    <w:p w:rsidR="00BC2238" w:rsidRDefault="00BC2238"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38"/>
      <w:docPartObj>
        <w:docPartGallery w:val="Page Numbers (Top of Page)"/>
        <w:docPartUnique/>
      </w:docPartObj>
    </w:sdtPr>
    <w:sdtEndPr/>
    <w:sdtContent>
      <w:p w:rsidR="003A2F85" w:rsidRDefault="00EC6641">
        <w:pPr>
          <w:pStyle w:val="Header"/>
          <w:jc w:val="right"/>
        </w:pPr>
        <w:r>
          <w:t xml:space="preserve">12 ANGRY MEN FILM                                                                                        </w:t>
        </w:r>
        <w:r w:rsidR="003A2F85">
          <w:tab/>
        </w:r>
        <w:r w:rsidR="003A2F85">
          <w:tab/>
        </w:r>
        <w:r w:rsidR="00052DA2">
          <w:fldChar w:fldCharType="begin"/>
        </w:r>
        <w:r w:rsidR="00052DA2">
          <w:instrText xml:space="preserve"> PAGE   \* MERGEFORMAT </w:instrText>
        </w:r>
        <w:r w:rsidR="00052DA2">
          <w:fldChar w:fldCharType="separate"/>
        </w:r>
        <w:r w:rsidR="0064067E">
          <w:rPr>
            <w:noProof/>
          </w:rPr>
          <w:t>2</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85" w:rsidRDefault="003A2F85" w:rsidP="00EC6641">
    <w:pPr>
      <w:spacing w:after="0"/>
    </w:pPr>
    <w:r>
      <w:t>Runnin</w:t>
    </w:r>
    <w:r w:rsidR="00C754FD">
      <w:t>g Head:</w:t>
    </w:r>
    <w:r w:rsidR="00EC6641" w:rsidRPr="00EC6641">
      <w:t xml:space="preserve"> </w:t>
    </w:r>
    <w:r w:rsidR="00EC6641">
      <w:t>12 ANGRY MEN FILM</w:t>
    </w:r>
    <w:r w:rsidR="00D5124F">
      <w:t xml:space="preserve">                                                          </w:t>
    </w:r>
    <w:r w:rsidR="00EC6641">
      <w:t xml:space="preserve">                              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772B2"/>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B10DF"/>
    <w:rsid w:val="004C5BAC"/>
    <w:rsid w:val="004E53B8"/>
    <w:rsid w:val="00506140"/>
    <w:rsid w:val="00530D21"/>
    <w:rsid w:val="00571E8E"/>
    <w:rsid w:val="005855C2"/>
    <w:rsid w:val="005E1C46"/>
    <w:rsid w:val="005E3954"/>
    <w:rsid w:val="00603DD4"/>
    <w:rsid w:val="0064067E"/>
    <w:rsid w:val="00644DC6"/>
    <w:rsid w:val="00646AEA"/>
    <w:rsid w:val="00655C99"/>
    <w:rsid w:val="00667FB0"/>
    <w:rsid w:val="006B1076"/>
    <w:rsid w:val="006D2A92"/>
    <w:rsid w:val="00717D92"/>
    <w:rsid w:val="00732876"/>
    <w:rsid w:val="00763A5F"/>
    <w:rsid w:val="00774EDA"/>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BC2238"/>
    <w:rsid w:val="00C754FD"/>
    <w:rsid w:val="00D15FB4"/>
    <w:rsid w:val="00D41388"/>
    <w:rsid w:val="00D5124F"/>
    <w:rsid w:val="00D53B8C"/>
    <w:rsid w:val="00D60C43"/>
    <w:rsid w:val="00D77F2F"/>
    <w:rsid w:val="00D86418"/>
    <w:rsid w:val="00DC7D4B"/>
    <w:rsid w:val="00E04B0E"/>
    <w:rsid w:val="00E642CD"/>
    <w:rsid w:val="00EB6649"/>
    <w:rsid w:val="00EC0B96"/>
    <w:rsid w:val="00EC10BD"/>
    <w:rsid w:val="00EC6641"/>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8F07F"/>
  <w15:docId w15:val="{497DAE0F-3BE2-48DA-942E-8DBBC424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A3F77-036C-4DEC-81FB-5A9841E17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2021-03-22T18:36:00Z</dcterms:created>
  <dcterms:modified xsi:type="dcterms:W3CDTF">2021-03-22T18:36:00Z</dcterms:modified>
</cp:coreProperties>
</file>